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95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86MS0013-01-2025-007403-04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05-1396/1302/2025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01.10.2025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Гафуров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Бариевич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18810586250304019970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.2025г. по делу об административном правонарушении, предусмотренном ч.2 ст.12.9 Кодекса Российской Федерации об административных правонарушениях, Гафурову Р.Б. назначено наказание в виде штрафа в размере 750 рублей. В установленный ст.32.2 КоАП РФ срок Гафуров Р.Б.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Гафуров Р.Б.,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Гафуров Р.Б.,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Гафурова Р.Б.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Гафурова Р.Б.;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№18810586250304019970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.2025г.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Гафуров Р.Б.,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Гафурова Р.Б.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Гафурову Р.Б.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Гафурова Р.Б.,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Гафурова Р.Б.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Гафурова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Бариевича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1 500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0412365400135013962520148.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